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7B3D" w14:textId="77777777" w:rsidR="0013482A" w:rsidRDefault="0013482A" w:rsidP="00396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C99E03" w14:textId="77777777" w:rsidR="0013482A" w:rsidRDefault="0013482A" w:rsidP="00396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BFC48A" w14:textId="77777777" w:rsidR="00396991" w:rsidRPr="00DC1C2D" w:rsidRDefault="00396991" w:rsidP="0039699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C1C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TÍTULO</w:t>
      </w:r>
    </w:p>
    <w:p w14:paraId="47E3A7E4" w14:textId="77777777" w:rsidR="00396991" w:rsidRPr="00186FBB" w:rsidRDefault="00396991" w:rsidP="00396991">
      <w:pPr>
        <w:pStyle w:val="Clusula"/>
        <w:ind w:left="0" w:right="0" w:firstLine="0"/>
        <w:jc w:val="center"/>
        <w:rPr>
          <w:rFonts w:ascii="Times New Roman" w:hAnsi="Times New Roman"/>
          <w:szCs w:val="24"/>
        </w:rPr>
      </w:pPr>
    </w:p>
    <w:p w14:paraId="03ACB3CB" w14:textId="77777777" w:rsidR="00396991" w:rsidRPr="00DC1C2D" w:rsidRDefault="0039699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DC1C2D">
        <w:rPr>
          <w:rFonts w:ascii="Times New Roman" w:hAnsi="Times New Roman"/>
          <w:szCs w:val="24"/>
        </w:rPr>
        <w:t>SOBRENOME</w:t>
      </w:r>
      <w:r>
        <w:rPr>
          <w:rFonts w:ascii="Times New Roman" w:hAnsi="Times New Roman"/>
          <w:szCs w:val="24"/>
        </w:rPr>
        <w:t>, nome</w:t>
      </w:r>
    </w:p>
    <w:p w14:paraId="137A1DAF" w14:textId="77777777" w:rsidR="00396991" w:rsidRDefault="00396991" w:rsidP="0039699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 w:rsidRPr="00186FBB">
        <w:rPr>
          <w:rFonts w:ascii="Times New Roman" w:hAnsi="Times New Roman"/>
          <w:color w:val="000000" w:themeColor="text1"/>
          <w:szCs w:val="24"/>
        </w:rPr>
        <w:t>Nome e sigla da Ins</w:t>
      </w:r>
      <w:r>
        <w:rPr>
          <w:rFonts w:ascii="Times New Roman" w:hAnsi="Times New Roman"/>
          <w:color w:val="000000" w:themeColor="text1"/>
          <w:szCs w:val="24"/>
        </w:rPr>
        <w:t>tituição, Cidade, E</w:t>
      </w:r>
      <w:r w:rsidRPr="00186FBB">
        <w:rPr>
          <w:rFonts w:ascii="Times New Roman" w:hAnsi="Times New Roman"/>
          <w:color w:val="000000" w:themeColor="text1"/>
          <w:szCs w:val="24"/>
        </w:rPr>
        <w:t>sta</w:t>
      </w:r>
      <w:r>
        <w:rPr>
          <w:rFonts w:ascii="Times New Roman" w:hAnsi="Times New Roman"/>
          <w:color w:val="000000" w:themeColor="text1"/>
          <w:szCs w:val="24"/>
        </w:rPr>
        <w:t xml:space="preserve">do,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P</w:t>
      </w:r>
      <w:r w:rsidRPr="00186FBB">
        <w:rPr>
          <w:rFonts w:ascii="Times New Roman" w:hAnsi="Times New Roman"/>
          <w:color w:val="000000" w:themeColor="text1"/>
          <w:szCs w:val="24"/>
        </w:rPr>
        <w:t>aís</w:t>
      </w:r>
      <w:proofErr w:type="gramEnd"/>
      <w:r w:rsidRPr="00DC1C2D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14:paraId="4ED1791F" w14:textId="77777777" w:rsidR="00396991" w:rsidRPr="00DC1C2D" w:rsidRDefault="00396991" w:rsidP="0039699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>
        <w:rPr>
          <w:rStyle w:val="Hyperlink"/>
          <w:rFonts w:ascii="Times New Roman" w:hAnsi="Times New Roman"/>
          <w:szCs w:val="24"/>
          <w:u w:val="none"/>
        </w:rPr>
        <w:t>E</w:t>
      </w:r>
      <w:r w:rsidRPr="00DC1C2D">
        <w:rPr>
          <w:rStyle w:val="Hyperlink"/>
          <w:rFonts w:ascii="Times New Roman" w:hAnsi="Times New Roman"/>
          <w:szCs w:val="24"/>
          <w:u w:val="none"/>
        </w:rPr>
        <w:t>-mail</w:t>
      </w:r>
    </w:p>
    <w:p w14:paraId="55207D17" w14:textId="77777777" w:rsidR="00396991" w:rsidRPr="00DC1C2D" w:rsidRDefault="0039699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DC1C2D">
        <w:rPr>
          <w:rFonts w:ascii="Times New Roman" w:hAnsi="Times New Roman"/>
          <w:szCs w:val="24"/>
        </w:rPr>
        <w:t xml:space="preserve"> </w:t>
      </w:r>
    </w:p>
    <w:p w14:paraId="5A6BCB99" w14:textId="77777777" w:rsidR="00396991" w:rsidRPr="00DC1C2D" w:rsidRDefault="0039699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DC1C2D">
        <w:rPr>
          <w:rFonts w:ascii="Times New Roman" w:hAnsi="Times New Roman"/>
          <w:szCs w:val="24"/>
        </w:rPr>
        <w:t>SOBRENOME</w:t>
      </w:r>
      <w:r>
        <w:rPr>
          <w:rFonts w:ascii="Times New Roman" w:hAnsi="Times New Roman"/>
          <w:szCs w:val="24"/>
        </w:rPr>
        <w:t>, nome</w:t>
      </w:r>
    </w:p>
    <w:p w14:paraId="746E8A2A" w14:textId="77777777" w:rsidR="00396991" w:rsidRDefault="00396991" w:rsidP="00B5705B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 w:rsidRPr="00186FBB">
        <w:rPr>
          <w:rFonts w:ascii="Times New Roman" w:hAnsi="Times New Roman"/>
          <w:color w:val="000000" w:themeColor="text1"/>
          <w:szCs w:val="24"/>
        </w:rPr>
        <w:t>Nome e sigla da Ins</w:t>
      </w:r>
      <w:r>
        <w:rPr>
          <w:rFonts w:ascii="Times New Roman" w:hAnsi="Times New Roman"/>
          <w:color w:val="000000" w:themeColor="text1"/>
          <w:szCs w:val="24"/>
        </w:rPr>
        <w:t>tituição, Cidade, E</w:t>
      </w:r>
      <w:r w:rsidRPr="00186FBB">
        <w:rPr>
          <w:rFonts w:ascii="Times New Roman" w:hAnsi="Times New Roman"/>
          <w:color w:val="000000" w:themeColor="text1"/>
          <w:szCs w:val="24"/>
        </w:rPr>
        <w:t>sta</w:t>
      </w:r>
      <w:r>
        <w:rPr>
          <w:rFonts w:ascii="Times New Roman" w:hAnsi="Times New Roman"/>
          <w:color w:val="000000" w:themeColor="text1"/>
          <w:szCs w:val="24"/>
        </w:rPr>
        <w:t xml:space="preserve">do,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P</w:t>
      </w:r>
      <w:r w:rsidRPr="00186FBB">
        <w:rPr>
          <w:rFonts w:ascii="Times New Roman" w:hAnsi="Times New Roman"/>
          <w:color w:val="000000" w:themeColor="text1"/>
          <w:szCs w:val="24"/>
        </w:rPr>
        <w:t>aís</w:t>
      </w:r>
      <w:proofErr w:type="gramEnd"/>
      <w:r w:rsidRPr="00DC1C2D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14:paraId="4FB76870" w14:textId="77777777" w:rsidR="00396991" w:rsidRPr="00DC1C2D" w:rsidRDefault="00396991" w:rsidP="00B5705B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szCs w:val="24"/>
          <w:u w:val="none"/>
        </w:rPr>
        <w:t>E</w:t>
      </w:r>
      <w:r w:rsidRPr="00DC1C2D">
        <w:rPr>
          <w:rStyle w:val="Hyperlink"/>
          <w:rFonts w:ascii="Times New Roman" w:hAnsi="Times New Roman"/>
          <w:szCs w:val="24"/>
          <w:u w:val="none"/>
        </w:rPr>
        <w:t>-mail</w:t>
      </w:r>
      <w:r w:rsidRPr="00DC1C2D">
        <w:rPr>
          <w:rFonts w:ascii="Times New Roman" w:hAnsi="Times New Roman"/>
          <w:szCs w:val="24"/>
        </w:rPr>
        <w:t xml:space="preserve"> </w:t>
      </w:r>
    </w:p>
    <w:p w14:paraId="4A2E8234" w14:textId="77777777" w:rsidR="00396991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</w:p>
    <w:p w14:paraId="7545E5D8" w14:textId="77777777" w:rsidR="005037A9" w:rsidRDefault="005037A9" w:rsidP="00B5705B">
      <w:pPr>
        <w:pStyle w:val="Clusula"/>
        <w:ind w:left="0" w:right="0" w:firstLine="0"/>
        <w:rPr>
          <w:rFonts w:ascii="Times New Roman" w:hAnsi="Times New Roman"/>
          <w:b/>
        </w:rPr>
      </w:pPr>
    </w:p>
    <w:p w14:paraId="158F9153" w14:textId="77777777" w:rsidR="00396991" w:rsidRPr="00DF5144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 w:rsidRPr="005037A9">
        <w:rPr>
          <w:rFonts w:ascii="Times New Roman" w:hAnsi="Times New Roman"/>
          <w:b/>
        </w:rPr>
        <w:t>Eixo temático:</w:t>
      </w:r>
      <w:r w:rsidR="00505178">
        <w:rPr>
          <w:rFonts w:ascii="Times New Roman" w:hAnsi="Times New Roman"/>
        </w:rPr>
        <w:t xml:space="preserve"> escolher um eixo e colocar aqui</w:t>
      </w:r>
    </w:p>
    <w:p w14:paraId="3FC6C863" w14:textId="77777777" w:rsidR="00396991" w:rsidRDefault="001762E7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5037A9">
        <w:rPr>
          <w:rFonts w:ascii="Times New Roman" w:hAnsi="Times New Roman"/>
          <w:b/>
          <w:szCs w:val="24"/>
        </w:rPr>
        <w:t>Modalidade</w:t>
      </w:r>
      <w:r w:rsidR="00396991" w:rsidRPr="005037A9">
        <w:rPr>
          <w:rFonts w:ascii="Times New Roman" w:hAnsi="Times New Roman"/>
          <w:b/>
          <w:szCs w:val="24"/>
        </w:rPr>
        <w:t>:</w:t>
      </w:r>
      <w:r w:rsidR="005037A9">
        <w:rPr>
          <w:rFonts w:ascii="Times New Roman" w:hAnsi="Times New Roman"/>
          <w:szCs w:val="24"/>
        </w:rPr>
        <w:t xml:space="preserve"> </w:t>
      </w:r>
      <w:r w:rsidR="00505178">
        <w:rPr>
          <w:rFonts w:ascii="Times New Roman" w:hAnsi="Times New Roman"/>
          <w:szCs w:val="24"/>
        </w:rPr>
        <w:t xml:space="preserve">escolher entre </w:t>
      </w:r>
      <w:r w:rsidR="005037A9">
        <w:rPr>
          <w:rFonts w:ascii="Times New Roman" w:hAnsi="Times New Roman"/>
          <w:szCs w:val="24"/>
        </w:rPr>
        <w:t xml:space="preserve">Comunicação Oral </w:t>
      </w:r>
      <w:r w:rsidR="00505178">
        <w:rPr>
          <w:rFonts w:ascii="Times New Roman" w:hAnsi="Times New Roman"/>
          <w:szCs w:val="24"/>
        </w:rPr>
        <w:t>(Resumo Expandido) ou Comunicação Oral (Artigo Completo)</w:t>
      </w:r>
    </w:p>
    <w:p w14:paraId="48025063" w14:textId="77777777" w:rsidR="001762E7" w:rsidRDefault="001762E7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</w:p>
    <w:p w14:paraId="1BD2B850" w14:textId="77777777" w:rsidR="001762E7" w:rsidRDefault="001762E7" w:rsidP="00B5705B">
      <w:pPr>
        <w:pStyle w:val="Clusula"/>
        <w:ind w:left="0" w:firstLine="0"/>
        <w:jc w:val="left"/>
        <w:rPr>
          <w:rFonts w:ascii="Times New Roman" w:hAnsi="Times New Roman"/>
          <w:b/>
          <w:szCs w:val="24"/>
        </w:rPr>
      </w:pPr>
    </w:p>
    <w:p w14:paraId="7DF5A070" w14:textId="77777777" w:rsidR="001762E7" w:rsidRDefault="001762E7" w:rsidP="00B5705B">
      <w:pPr>
        <w:pStyle w:val="Clusula"/>
        <w:ind w:left="0" w:firstLine="0"/>
        <w:jc w:val="left"/>
        <w:rPr>
          <w:rFonts w:ascii="Times New Roman" w:hAnsi="Times New Roman"/>
          <w:b/>
          <w:szCs w:val="24"/>
        </w:rPr>
      </w:pPr>
      <w:r w:rsidRPr="001762E7">
        <w:rPr>
          <w:rFonts w:ascii="Times New Roman" w:hAnsi="Times New Roman"/>
          <w:b/>
          <w:szCs w:val="24"/>
        </w:rPr>
        <w:t>Resumo</w:t>
      </w:r>
    </w:p>
    <w:p w14:paraId="5318DE8D" w14:textId="77777777" w:rsidR="008256B0" w:rsidRPr="001762E7" w:rsidRDefault="008256B0" w:rsidP="00B5705B">
      <w:pPr>
        <w:pStyle w:val="Clusula"/>
        <w:ind w:left="0" w:firstLine="0"/>
        <w:jc w:val="left"/>
        <w:rPr>
          <w:rFonts w:ascii="Times New Roman" w:hAnsi="Times New Roman"/>
          <w:b/>
          <w:szCs w:val="24"/>
        </w:rPr>
      </w:pPr>
    </w:p>
    <w:p w14:paraId="7C1E966B" w14:textId="77777777" w:rsidR="008256B0" w:rsidRDefault="008256B0" w:rsidP="0017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Corrente da Aventura é uma iniciativa online, criada por um grupo de pesquisadores de atividades de aventura no campo do lazer, a qual antecede os eventos presenciais referentes aos </w:t>
      </w:r>
      <w:proofErr w:type="gramStart"/>
      <w:r w:rsidRPr="008256B0">
        <w:rPr>
          <w:rFonts w:ascii="Times New Roman" w:eastAsia="Times New Roman" w:hAnsi="Times New Roman" w:cs="Times New Roman"/>
          <w:sz w:val="24"/>
          <w:szCs w:val="24"/>
          <w:lang w:eastAsia="pt-BR"/>
        </w:rPr>
        <w:t>Congressos Brasileiro</w:t>
      </w:r>
      <w:proofErr w:type="gramEnd"/>
      <w:r w:rsidRPr="008256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Internacional de Atividades de Aventura, que foram adiados em decorrência das medidas de isolamento social, necessárias para a contenção da atual pandemia de COVID-19. Esta iniciativa, em interface com o ambiente virtual, buscou abrir espaços para a continuidade das reflexões na área, minimizando os prejuízos e impactos. Sendo assim, este estudo, de natureza qualitativa, teve por objetivo analisar os conteúdos expressos nas </w:t>
      </w:r>
      <w:proofErr w:type="spellStart"/>
      <w:r w:rsidRPr="008256B0">
        <w:rPr>
          <w:rFonts w:ascii="Times New Roman" w:eastAsia="Times New Roman" w:hAnsi="Times New Roman" w:cs="Times New Roman"/>
          <w:sz w:val="24"/>
          <w:szCs w:val="24"/>
          <w:lang w:eastAsia="pt-BR"/>
        </w:rPr>
        <w:t>lives</w:t>
      </w:r>
      <w:proofErr w:type="spellEnd"/>
      <w:r w:rsidRPr="008256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Corrente da Aventura, envolvendo as atividades de aventura no âmbito do lazer, contribuindo para a disseminação do conhecimento na área. Os dados foram analisados descritivamente, por meio de Análise de Conteúdo e os resultados indicam a preocupação com os aspectos pedagógicos seguida da formação profissional, como temas de maior relevância debatidos nas </w:t>
      </w:r>
      <w:proofErr w:type="spellStart"/>
      <w:r w:rsidRPr="008256B0">
        <w:rPr>
          <w:rFonts w:ascii="Times New Roman" w:eastAsia="Times New Roman" w:hAnsi="Times New Roman" w:cs="Times New Roman"/>
          <w:sz w:val="24"/>
          <w:szCs w:val="24"/>
          <w:lang w:eastAsia="pt-BR"/>
        </w:rPr>
        <w:t>lives</w:t>
      </w:r>
      <w:proofErr w:type="spellEnd"/>
      <w:r w:rsidRPr="008256B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C7D86D9" w14:textId="77777777" w:rsidR="008256B0" w:rsidRDefault="008256B0" w:rsidP="00176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15F7" w14:textId="77777777" w:rsidR="001762E7" w:rsidRDefault="001762E7" w:rsidP="00176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282D0B">
        <w:rPr>
          <w:rFonts w:ascii="Times New Roman" w:hAnsi="Times New Roman" w:cs="Times New Roman"/>
          <w:bCs/>
          <w:sz w:val="24"/>
          <w:szCs w:val="24"/>
        </w:rPr>
        <w:t xml:space="preserve">Primeira. Segunda. Terceira. </w:t>
      </w:r>
    </w:p>
    <w:p w14:paraId="5C76641E" w14:textId="77777777" w:rsidR="001762E7" w:rsidRPr="00DF5144" w:rsidRDefault="001762E7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</w:p>
    <w:p w14:paraId="44EBC65D" w14:textId="77777777" w:rsidR="00396991" w:rsidRPr="00186FBB" w:rsidRDefault="00396991" w:rsidP="00B5705B">
      <w:pPr>
        <w:pStyle w:val="Default"/>
      </w:pPr>
    </w:p>
    <w:p w14:paraId="2425B41B" w14:textId="77777777" w:rsidR="008256B0" w:rsidRDefault="00396991" w:rsidP="00C55B6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FBB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>
        <w:rPr>
          <w:rFonts w:ascii="Times New Roman" w:hAnsi="Times New Roman" w:cs="Times New Roman"/>
          <w:b/>
          <w:bCs/>
          <w:sz w:val="24"/>
          <w:szCs w:val="24"/>
        </w:rPr>
        <w:t>ão/Conceituação</w:t>
      </w:r>
      <w:r w:rsidRPr="0018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384AAC" w14:textId="77777777" w:rsidR="00F76C35" w:rsidRDefault="00F76C35" w:rsidP="00C55B6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57C8E" w14:textId="2A5E7F9C" w:rsidR="00F76C35" w:rsidRDefault="00F76C35" w:rsidP="00C55B6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717568A3" w14:textId="77777777"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C1832" w14:textId="77777777" w:rsidR="00396991" w:rsidRDefault="00396991" w:rsidP="008256B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</w:t>
      </w:r>
      <w:r w:rsidR="008256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1D0B66" w14:textId="77777777"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B1981" w14:textId="77777777" w:rsidR="00396991" w:rsidRDefault="00F60B60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6991" w:rsidRPr="00396991">
        <w:rPr>
          <w:rFonts w:ascii="Times New Roman" w:hAnsi="Times New Roman" w:cs="Times New Roman"/>
          <w:b/>
          <w:bCs/>
          <w:sz w:val="24"/>
          <w:szCs w:val="24"/>
        </w:rPr>
        <w:t>esultados</w:t>
      </w:r>
      <w:r w:rsidR="008256B0">
        <w:rPr>
          <w:rFonts w:ascii="Times New Roman" w:hAnsi="Times New Roman" w:cs="Times New Roman"/>
          <w:b/>
          <w:bCs/>
          <w:sz w:val="24"/>
          <w:szCs w:val="24"/>
        </w:rPr>
        <w:t xml:space="preserve"> e Discussão</w:t>
      </w:r>
    </w:p>
    <w:p w14:paraId="40E4E6EC" w14:textId="77777777" w:rsidR="00B5705B" w:rsidRPr="00396991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7BB65D" w14:textId="77777777" w:rsidR="00396991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Conclusão/Considerações Finais</w:t>
      </w:r>
    </w:p>
    <w:p w14:paraId="55B73C7C" w14:textId="77777777" w:rsidR="00B5705B" w:rsidRPr="00396991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198564F" w14:textId="77777777" w:rsidR="00E403B4" w:rsidRDefault="00396991" w:rsidP="00CE5F51">
      <w:pPr>
        <w:spacing w:after="0" w:line="240" w:lineRule="auto"/>
      </w:pPr>
      <w:r w:rsidRPr="00396991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7C33F8CD" w14:textId="16697E27" w:rsidR="00E403B4" w:rsidRDefault="00E403B4" w:rsidP="00396991"/>
    <w:p w14:paraId="2FD9678B" w14:textId="6E59F594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Exemplos da norma ABNT para a construção das referências:</w:t>
      </w:r>
    </w:p>
    <w:p w14:paraId="426611FE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  <w:t>Artigo</w:t>
      </w:r>
    </w:p>
    <w:p w14:paraId="60CD1696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PEREIRA, </w:t>
      </w:r>
      <w:proofErr w:type="spell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Dimitri</w:t>
      </w:r>
      <w:proofErr w:type="spell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Wuo</w:t>
      </w:r>
      <w:proofErr w:type="spell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; ROMÃO</w:t>
      </w:r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, Sara</w:t>
      </w:r>
      <w:proofErr w:type="gram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Pereira; CAMARGO, Aline Aparecida Silva. A aventura como desafio aos professores de Educação Física. </w:t>
      </w:r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Revista </w:t>
      </w:r>
      <w:proofErr w:type="spellStart"/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Corpoconsciência</w:t>
      </w:r>
      <w:proofErr w:type="spellEnd"/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Cuiabá, v. 24, n. 3, p. 36-46, 2020.</w:t>
      </w:r>
    </w:p>
    <w:p w14:paraId="36E8661D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  <w:t>Livro</w:t>
      </w:r>
    </w:p>
    <w:p w14:paraId="0CA2366A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DUMAZEDIER, J. </w:t>
      </w:r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Valores e conteúdos culturais do lazer.</w:t>
      </w: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São Paulo: SESC,</w:t>
      </w:r>
    </w:p>
    <w:p w14:paraId="460E25BF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1980.</w:t>
      </w:r>
    </w:p>
    <w:p w14:paraId="27CAF4CB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</w:p>
    <w:p w14:paraId="301DD282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*Observação:</w:t>
      </w:r>
    </w:p>
    <w:p w14:paraId="03219900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Quando houver mais de três Autores/Organizadores, cita-se o primeiro seguido de </w:t>
      </w:r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et</w:t>
      </w:r>
      <w:proofErr w:type="gram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al., como o exemplo:</w:t>
      </w:r>
    </w:p>
    <w:p w14:paraId="3AF74B53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</w:p>
    <w:p w14:paraId="3C117D15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TANI, G. </w:t>
      </w:r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et</w:t>
      </w:r>
      <w:proofErr w:type="gram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al. </w:t>
      </w:r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Educação física escolar:</w:t>
      </w: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fundamentos de uma abordagem desenvolvimentista. São Paulo: EPU, 1988.</w:t>
      </w:r>
    </w:p>
    <w:p w14:paraId="05F85584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  <w:t>Capítulo de livro</w:t>
      </w:r>
    </w:p>
    <w:p w14:paraId="22F555FD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hAnsi="Times New Roman" w:cs="Times New Roman"/>
          <w:color w:val="000000"/>
          <w:sz w:val="24"/>
          <w:szCs w:val="24"/>
        </w:rPr>
        <w:t xml:space="preserve">MARINHO, A.; PIMENTEL, G. G. A. </w:t>
      </w:r>
      <w:r w:rsidRPr="005B14F7">
        <w:rPr>
          <w:rFonts w:ascii="Times New Roman" w:hAnsi="Times New Roman" w:cs="Times New Roman"/>
          <w:bCs/>
          <w:color w:val="000000"/>
          <w:sz w:val="24"/>
          <w:szCs w:val="24"/>
        </w:rPr>
        <w:t>Dos clássicos aos contemporâneos:</w:t>
      </w:r>
      <w:r w:rsidRPr="005B1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14F7">
        <w:rPr>
          <w:rFonts w:ascii="Times New Roman" w:hAnsi="Times New Roman" w:cs="Times New Roman"/>
          <w:color w:val="000000"/>
          <w:sz w:val="24"/>
          <w:szCs w:val="24"/>
        </w:rPr>
        <w:t>revendo e</w:t>
      </w:r>
      <w:r w:rsidRPr="005B14F7">
        <w:rPr>
          <w:rFonts w:ascii="Times New Roman" w:hAnsi="Times New Roman" w:cs="Times New Roman"/>
          <w:color w:val="000000"/>
        </w:rPr>
        <w:t xml:space="preserve"> </w:t>
      </w:r>
      <w:r w:rsidRPr="005B14F7">
        <w:rPr>
          <w:rFonts w:ascii="Times New Roman" w:hAnsi="Times New Roman" w:cs="Times New Roman"/>
          <w:color w:val="000000"/>
          <w:sz w:val="24"/>
          <w:szCs w:val="24"/>
        </w:rPr>
        <w:t xml:space="preserve">conhecendo importantes categorias referentes às teorias do lazer. </w:t>
      </w:r>
      <w:r w:rsidRPr="005B1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 w:rsidRPr="005B14F7">
        <w:rPr>
          <w:rFonts w:ascii="Times New Roman" w:hAnsi="Times New Roman" w:cs="Times New Roman"/>
          <w:color w:val="000000"/>
          <w:sz w:val="24"/>
          <w:szCs w:val="24"/>
        </w:rPr>
        <w:t>: PIMENTEL, G. G.</w:t>
      </w:r>
      <w:r w:rsidRPr="005B14F7">
        <w:rPr>
          <w:rFonts w:ascii="Times New Roman" w:hAnsi="Times New Roman" w:cs="Times New Roman"/>
          <w:color w:val="000000"/>
        </w:rPr>
        <w:t xml:space="preserve"> </w:t>
      </w:r>
      <w:r w:rsidRPr="005B14F7">
        <w:rPr>
          <w:rFonts w:ascii="Times New Roman" w:hAnsi="Times New Roman" w:cs="Times New Roman"/>
          <w:color w:val="000000"/>
          <w:sz w:val="24"/>
          <w:szCs w:val="24"/>
        </w:rPr>
        <w:t xml:space="preserve">A. (Org.). </w:t>
      </w:r>
      <w:r w:rsidRPr="005B14F7">
        <w:rPr>
          <w:rFonts w:ascii="Times New Roman" w:hAnsi="Times New Roman" w:cs="Times New Roman"/>
          <w:b/>
          <w:color w:val="000000"/>
          <w:sz w:val="24"/>
          <w:szCs w:val="24"/>
        </w:rPr>
        <w:t>Teorias do lazer.</w:t>
      </w:r>
      <w:r w:rsidRPr="005B14F7">
        <w:rPr>
          <w:rFonts w:ascii="Times New Roman" w:hAnsi="Times New Roman" w:cs="Times New Roman"/>
          <w:color w:val="000000"/>
          <w:sz w:val="24"/>
          <w:szCs w:val="24"/>
        </w:rPr>
        <w:t xml:space="preserve"> Maringá: </w:t>
      </w:r>
      <w:proofErr w:type="spellStart"/>
      <w:r w:rsidRPr="005B14F7">
        <w:rPr>
          <w:rFonts w:ascii="Times New Roman" w:hAnsi="Times New Roman" w:cs="Times New Roman"/>
          <w:color w:val="000000"/>
          <w:sz w:val="24"/>
          <w:szCs w:val="24"/>
        </w:rPr>
        <w:t>Eduem</w:t>
      </w:r>
      <w:proofErr w:type="spellEnd"/>
      <w:r w:rsidRPr="005B14F7">
        <w:rPr>
          <w:rFonts w:ascii="Times New Roman" w:hAnsi="Times New Roman" w:cs="Times New Roman"/>
          <w:color w:val="000000"/>
          <w:sz w:val="24"/>
          <w:szCs w:val="24"/>
        </w:rPr>
        <w:t xml:space="preserve">, 2010. </w:t>
      </w:r>
      <w:proofErr w:type="gramStart"/>
      <w:r w:rsidRPr="005B14F7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End"/>
      <w:r w:rsidRPr="005B14F7">
        <w:rPr>
          <w:rFonts w:ascii="Times New Roman" w:hAnsi="Times New Roman" w:cs="Times New Roman"/>
          <w:color w:val="000000"/>
          <w:sz w:val="24"/>
          <w:szCs w:val="24"/>
        </w:rPr>
        <w:t>11-42.</w:t>
      </w:r>
    </w:p>
    <w:p w14:paraId="38F084C1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Tese, Dissertação ou Trabalho de Conclusão de </w:t>
      </w:r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  <w:t>Curso</w:t>
      </w:r>
      <w:proofErr w:type="gramEnd"/>
    </w:p>
    <w:p w14:paraId="7E21C2A4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ALVES, C. </w:t>
      </w:r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papel do profissional de Educação Física como intermediário entre o adulto e o lúdico.</w:t>
      </w: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2007. 159 f. Dissertação (Mestrado em Educação Física) </w:t>
      </w:r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-Universidade</w:t>
      </w:r>
      <w:proofErr w:type="gram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Metodista de Piracicaba, Faculdades de Ciências da Saúde, </w:t>
      </w:r>
      <w:proofErr w:type="spell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Piracicaba-SP</w:t>
      </w:r>
      <w:proofErr w:type="spell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, 2007. </w:t>
      </w:r>
    </w:p>
    <w:p w14:paraId="7035084F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  <w:t>Anais</w:t>
      </w:r>
    </w:p>
    <w:p w14:paraId="3D8CACEB" w14:textId="77777777" w:rsidR="00B366D8" w:rsidRPr="005B14F7" w:rsidRDefault="00B366D8" w:rsidP="00B3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TEODORO, A. P. E. G. </w:t>
      </w:r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et</w:t>
      </w:r>
      <w:proofErr w:type="gram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al. Gestão da informação sobre treinamentos corporativos ao ar livre: análise das empresas associadas à ABETA e à ABROTUR. In: Congresso Internacional de Educação Física e Motricidade Humana; Simpósio Paulista de Educação Física, 10</w:t>
      </w:r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.;</w:t>
      </w:r>
      <w:proofErr w:type="gram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16., 2017, Rio Claro. </w:t>
      </w:r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Anais...</w:t>
      </w: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Rio Claro: UNESP, 2017, p. 1-2.</w:t>
      </w:r>
    </w:p>
    <w:p w14:paraId="58D294B4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t-BR"/>
        </w:rPr>
        <w:t>Legislação</w:t>
      </w:r>
    </w:p>
    <w:p w14:paraId="219F955C" w14:textId="77777777" w:rsidR="00B366D8" w:rsidRPr="005B14F7" w:rsidRDefault="00B366D8" w:rsidP="00B36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lastRenderedPageBreak/>
        <w:t xml:space="preserve">BRASIL. </w:t>
      </w:r>
      <w:r w:rsidRPr="005B14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Decreto n.º 60.450</w:t>
      </w:r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, de 14 de abril de 1972. Regula a prática de educação física em escolas de 1º grau. Diário Oficial [da] República Federativa do Brasil, Brasília, v.126, n.66, p.6056, 13 abr. 1972. Seção 1, </w:t>
      </w:r>
      <w:proofErr w:type="spellStart"/>
      <w:proofErr w:type="gramStart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pt</w:t>
      </w:r>
      <w:proofErr w:type="spellEnd"/>
      <w:proofErr w:type="gramEnd"/>
      <w:r w:rsidRPr="005B14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. 1.</w:t>
      </w:r>
    </w:p>
    <w:p w14:paraId="68195B88" w14:textId="77777777" w:rsidR="00B366D8" w:rsidRDefault="00B366D8" w:rsidP="00396991"/>
    <w:sectPr w:rsidR="00B366D8" w:rsidSect="005037A9">
      <w:headerReference w:type="default" r:id="rId9"/>
      <w:footerReference w:type="default" r:id="rId10"/>
      <w:headerReference w:type="first" r:id="rId11"/>
      <w:pgSz w:w="11906" w:h="16838"/>
      <w:pgMar w:top="1701" w:right="1418" w:bottom="170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06BF" w14:textId="77777777" w:rsidR="00341F80" w:rsidRDefault="00341F80" w:rsidP="00E60FC9">
      <w:pPr>
        <w:spacing w:after="0" w:line="240" w:lineRule="auto"/>
      </w:pPr>
      <w:r>
        <w:separator/>
      </w:r>
    </w:p>
  </w:endnote>
  <w:endnote w:type="continuationSeparator" w:id="0">
    <w:p w14:paraId="16E50F92" w14:textId="77777777" w:rsidR="00341F80" w:rsidRDefault="00341F80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034719"/>
      <w:docPartObj>
        <w:docPartGallery w:val="Page Numbers (Bottom of Page)"/>
        <w:docPartUnique/>
      </w:docPartObj>
    </w:sdtPr>
    <w:sdtEndPr/>
    <w:sdtContent>
      <w:p w14:paraId="40DD8BB1" w14:textId="77777777"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35">
          <w:rPr>
            <w:noProof/>
          </w:rPr>
          <w:t>2</w:t>
        </w:r>
        <w:r>
          <w:fldChar w:fldCharType="end"/>
        </w:r>
      </w:p>
    </w:sdtContent>
  </w:sdt>
  <w:p w14:paraId="0E44CC7C" w14:textId="77777777"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EECEB" w14:textId="77777777" w:rsidR="00341F80" w:rsidRDefault="00341F80" w:rsidP="00E60FC9">
      <w:pPr>
        <w:spacing w:after="0" w:line="240" w:lineRule="auto"/>
      </w:pPr>
      <w:r>
        <w:separator/>
      </w:r>
    </w:p>
  </w:footnote>
  <w:footnote w:type="continuationSeparator" w:id="0">
    <w:p w14:paraId="0F5F90E8" w14:textId="77777777" w:rsidR="00341F80" w:rsidRDefault="00341F80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E879" w14:textId="77777777" w:rsidR="008256B0" w:rsidRDefault="008256B0" w:rsidP="008256B0">
    <w:pPr>
      <w:pStyle w:val="Cabealho"/>
      <w:rPr>
        <w:rFonts w:ascii="Cooper Black" w:hAnsi="Cooper Black"/>
        <w:noProof/>
        <w:sz w:val="52"/>
        <w:szCs w:val="52"/>
        <w:lang w:eastAsia="pt-BR"/>
      </w:rPr>
    </w:pPr>
  </w:p>
  <w:p w14:paraId="45D52B5F" w14:textId="77777777" w:rsidR="00E60FC9" w:rsidRPr="00E403B4" w:rsidRDefault="00E60FC9" w:rsidP="00E403B4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555D" w14:textId="77777777" w:rsidR="00C55B6B" w:rsidRDefault="00C55B6B">
    <w:pPr>
      <w:pStyle w:val="Cabealho"/>
      <w:rPr>
        <w:rFonts w:ascii="Cooper Black" w:hAnsi="Cooper Black"/>
        <w:noProof/>
        <w:sz w:val="52"/>
        <w:szCs w:val="52"/>
        <w:lang w:eastAsia="pt-BR"/>
      </w:rPr>
    </w:pPr>
  </w:p>
  <w:p w14:paraId="514BB4D1" w14:textId="77777777" w:rsidR="00E403B4" w:rsidRDefault="0013482A">
    <w:pPr>
      <w:pStyle w:val="Cabealho"/>
    </w:pPr>
    <w:r w:rsidRPr="0013482A">
      <w:rPr>
        <w:noProof/>
        <w:lang w:eastAsia="pt-BR"/>
      </w:rPr>
      <w:drawing>
        <wp:inline distT="0" distB="0" distL="0" distR="0" wp14:anchorId="212E9750" wp14:editId="136F8C71">
          <wp:extent cx="5759450" cy="1259880"/>
          <wp:effectExtent l="0" t="0" r="0" b="0"/>
          <wp:docPr id="3" name="Imagem 3" descr="C:\Users\Windows\Desktop\a2d66178-6f28-49a1-83c0-9e0683f8da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dows\Desktop\a2d66178-6f28-49a1-83c0-9e0683f8da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1"/>
    <w:rsid w:val="00001BD7"/>
    <w:rsid w:val="000023DF"/>
    <w:rsid w:val="0000642A"/>
    <w:rsid w:val="000825B9"/>
    <w:rsid w:val="000902DD"/>
    <w:rsid w:val="000F3EC2"/>
    <w:rsid w:val="001056BF"/>
    <w:rsid w:val="00120B18"/>
    <w:rsid w:val="0013482A"/>
    <w:rsid w:val="001762E7"/>
    <w:rsid w:val="00184D22"/>
    <w:rsid w:val="00186FBB"/>
    <w:rsid w:val="001B750A"/>
    <w:rsid w:val="001F1F81"/>
    <w:rsid w:val="00235AD6"/>
    <w:rsid w:val="0023641B"/>
    <w:rsid w:val="00262315"/>
    <w:rsid w:val="00273251"/>
    <w:rsid w:val="00282D0B"/>
    <w:rsid w:val="00287D15"/>
    <w:rsid w:val="002E2300"/>
    <w:rsid w:val="00324AC1"/>
    <w:rsid w:val="00341F80"/>
    <w:rsid w:val="00396991"/>
    <w:rsid w:val="003B30F9"/>
    <w:rsid w:val="003B4041"/>
    <w:rsid w:val="003C173A"/>
    <w:rsid w:val="003D6AA2"/>
    <w:rsid w:val="003E4E15"/>
    <w:rsid w:val="004330DB"/>
    <w:rsid w:val="00433BD7"/>
    <w:rsid w:val="00447CFA"/>
    <w:rsid w:val="00464C06"/>
    <w:rsid w:val="004E4F5E"/>
    <w:rsid w:val="005037A9"/>
    <w:rsid w:val="00505178"/>
    <w:rsid w:val="005100A0"/>
    <w:rsid w:val="005B14F7"/>
    <w:rsid w:val="005C7E1B"/>
    <w:rsid w:val="006147DA"/>
    <w:rsid w:val="00641284"/>
    <w:rsid w:val="006428A1"/>
    <w:rsid w:val="006505E5"/>
    <w:rsid w:val="006570C2"/>
    <w:rsid w:val="00660ADF"/>
    <w:rsid w:val="0066720F"/>
    <w:rsid w:val="006703D2"/>
    <w:rsid w:val="00671B05"/>
    <w:rsid w:val="00682410"/>
    <w:rsid w:val="00695DB6"/>
    <w:rsid w:val="006C566C"/>
    <w:rsid w:val="006F4633"/>
    <w:rsid w:val="007465D9"/>
    <w:rsid w:val="00751FF2"/>
    <w:rsid w:val="007557E8"/>
    <w:rsid w:val="00773FA3"/>
    <w:rsid w:val="00805FF5"/>
    <w:rsid w:val="008256B0"/>
    <w:rsid w:val="0083300F"/>
    <w:rsid w:val="00871FEE"/>
    <w:rsid w:val="008E7A92"/>
    <w:rsid w:val="009243D6"/>
    <w:rsid w:val="00954866"/>
    <w:rsid w:val="00993891"/>
    <w:rsid w:val="009F119D"/>
    <w:rsid w:val="009F3F93"/>
    <w:rsid w:val="00A40524"/>
    <w:rsid w:val="00A40F8F"/>
    <w:rsid w:val="00A43D0A"/>
    <w:rsid w:val="00A46819"/>
    <w:rsid w:val="00AA437B"/>
    <w:rsid w:val="00AF0F65"/>
    <w:rsid w:val="00B061EB"/>
    <w:rsid w:val="00B1567F"/>
    <w:rsid w:val="00B366D8"/>
    <w:rsid w:val="00B5705B"/>
    <w:rsid w:val="00B77467"/>
    <w:rsid w:val="00BA3215"/>
    <w:rsid w:val="00BC1282"/>
    <w:rsid w:val="00BE5444"/>
    <w:rsid w:val="00C142EE"/>
    <w:rsid w:val="00C215D4"/>
    <w:rsid w:val="00C55B6B"/>
    <w:rsid w:val="00C56087"/>
    <w:rsid w:val="00C659A8"/>
    <w:rsid w:val="00C72F3A"/>
    <w:rsid w:val="00CB4ABB"/>
    <w:rsid w:val="00CC5949"/>
    <w:rsid w:val="00CD6C6E"/>
    <w:rsid w:val="00CE3FA8"/>
    <w:rsid w:val="00CE5F51"/>
    <w:rsid w:val="00D054F0"/>
    <w:rsid w:val="00D26697"/>
    <w:rsid w:val="00D52C66"/>
    <w:rsid w:val="00D974B7"/>
    <w:rsid w:val="00DC1C2D"/>
    <w:rsid w:val="00DE5EB8"/>
    <w:rsid w:val="00DF5144"/>
    <w:rsid w:val="00E16494"/>
    <w:rsid w:val="00E25846"/>
    <w:rsid w:val="00E365BD"/>
    <w:rsid w:val="00E403B4"/>
    <w:rsid w:val="00E417B5"/>
    <w:rsid w:val="00E60FC9"/>
    <w:rsid w:val="00ED607B"/>
    <w:rsid w:val="00F07DA9"/>
    <w:rsid w:val="00F50863"/>
    <w:rsid w:val="00F60B60"/>
    <w:rsid w:val="00F76C35"/>
    <w:rsid w:val="00FA48C8"/>
    <w:rsid w:val="00FB520F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F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D932-319C-4B86-BDB9-474C4CDF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MELLO FIGUEROA</dc:creator>
  <cp:lastModifiedBy>Chris Macedo</cp:lastModifiedBy>
  <cp:revision>3</cp:revision>
  <dcterms:created xsi:type="dcterms:W3CDTF">2021-04-23T11:27:00Z</dcterms:created>
  <dcterms:modified xsi:type="dcterms:W3CDTF">2021-05-18T21:24:00Z</dcterms:modified>
</cp:coreProperties>
</file>